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9" w:rsidRDefault="00735E50" w:rsidP="00735E5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35E50">
        <w:rPr>
          <w:rFonts w:ascii="Times New Roman" w:hAnsi="Times New Roman"/>
          <w:b/>
          <w:sz w:val="28"/>
          <w:szCs w:val="28"/>
          <w:lang w:val="en-US"/>
        </w:rPr>
        <w:t>Meaning as action</w:t>
      </w:r>
    </w:p>
    <w:p w:rsidR="00817D7B" w:rsidRDefault="00817D7B" w:rsidP="00CD2D7C">
      <w:pPr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17D7B">
        <w:rPr>
          <w:rFonts w:ascii="Times New Roman" w:hAnsi="Times New Roman" w:cs="Times New Roman"/>
          <w:sz w:val="28"/>
          <w:szCs w:val="28"/>
          <w:lang w:val="en-US"/>
        </w:rPr>
        <w:t>Context of situation, context of culture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  <w:t>Structures of expectation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  <w:t>Contextualization cues, situated inferences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17D7B">
        <w:rPr>
          <w:rStyle w:val="a3"/>
          <w:rFonts w:ascii="Times New Roman" w:hAnsi="Times New Roman" w:cs="Times New Roman"/>
          <w:sz w:val="28"/>
          <w:szCs w:val="28"/>
          <w:lang w:val="en-US"/>
        </w:rPr>
        <w:t>Pragmatic Coherence</w:t>
      </w:r>
    </w:p>
    <w:p w:rsidR="00CD2D7C" w:rsidRDefault="00817D7B" w:rsidP="00CD2D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D7B">
        <w:rPr>
          <w:rFonts w:ascii="Times New Roman" w:hAnsi="Times New Roman" w:cs="Times New Roman"/>
          <w:sz w:val="28"/>
          <w:szCs w:val="28"/>
          <w:lang w:val="en-US"/>
        </w:rPr>
        <w:t>Coherence is not given in speakers' utterances, it is created in the minds of speakers and hearers by the inferences they make based on the words they hear.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  <w:t>non verbal signs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  <w:t>- our body language plus the tone, pitch, and pacing of our voice</w:t>
      </w:r>
      <w:r w:rsidRPr="00817D7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17D7B">
        <w:rPr>
          <w:rFonts w:ascii="Times New Roman" w:hAnsi="Times New Roman" w:cs="Times New Roman"/>
          <w:sz w:val="28"/>
          <w:szCs w:val="28"/>
          <w:lang w:val="en-US"/>
        </w:rPr>
        <w:t>paraverbal</w:t>
      </w:r>
      <w:proofErr w:type="spellEnd"/>
      <w:r w:rsidRPr="00817D7B">
        <w:rPr>
          <w:rFonts w:ascii="Times New Roman" w:hAnsi="Times New Roman" w:cs="Times New Roman"/>
          <w:sz w:val="28"/>
          <w:szCs w:val="28"/>
          <w:lang w:val="en-US"/>
        </w:rPr>
        <w:t xml:space="preserve"> signs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7D7B" w:rsidRPr="00824E03" w:rsidRDefault="00824E03" w:rsidP="00CD2D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E03">
        <w:rPr>
          <w:rFonts w:ascii="Times New Roman" w:hAnsi="Times New Roman" w:cs="Times New Roman"/>
          <w:sz w:val="28"/>
          <w:szCs w:val="28"/>
          <w:lang w:val="en-US"/>
        </w:rPr>
        <w:t>- how you say the words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verbal signs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- the words we choose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In the beginning was the word....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Meaning is not in words, but in the actions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Meaning is never achieved once and for all, must be conquered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Cultural meaning is created through actions and interactions of speakers in social contexts.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Meaning is created not only through what speakers say to another, but through what they do with words in order to respond to their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invironment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Thus, whereas semantic cohesion relates word to word,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paragmatic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coherence relates speaker to speaker within the larger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culutural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context of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comunication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Examples: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The co-operative principle: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People generally thinks that her interlocutor says is...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Relevant to the topic at hand;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Her message will be clear and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understable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Under normal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cirscumstances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she will not state something she doesn't believe to be true.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Participants' roles and the co-construction of culture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Speakers from different cultural backgrounds may have different interpretations of what it means to be true, relevant brief or clear regard to conversations. May have different definitions of speech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acitivity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itself.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Dialogue: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A) Spanish speaker: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Está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ocupado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>B) Portuguese speaker: Como?</w:t>
      </w:r>
      <w:r w:rsidRPr="00824E03">
        <w:rPr>
          <w:rFonts w:ascii="Times New Roman" w:hAnsi="Times New Roman" w:cs="Times New Roman"/>
          <w:sz w:val="28"/>
          <w:szCs w:val="28"/>
          <w:lang w:val="en-US"/>
        </w:rPr>
        <w:br/>
        <w:t xml:space="preserve">A) O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lugar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está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ocupado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apontando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para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24E03">
        <w:rPr>
          <w:rFonts w:ascii="Times New Roman" w:hAnsi="Times New Roman" w:cs="Times New Roman"/>
          <w:sz w:val="28"/>
          <w:szCs w:val="28"/>
          <w:lang w:val="en-US"/>
        </w:rPr>
        <w:t>cadeira</w:t>
      </w:r>
      <w:proofErr w:type="spellEnd"/>
      <w:r w:rsidRPr="00824E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17D7B" w:rsidRPr="00824E03" w:rsidSect="005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E50"/>
    <w:rsid w:val="005F1059"/>
    <w:rsid w:val="00735E50"/>
    <w:rsid w:val="00817D7B"/>
    <w:rsid w:val="00824E03"/>
    <w:rsid w:val="00CD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4</cp:revision>
  <dcterms:created xsi:type="dcterms:W3CDTF">2015-12-30T03:30:00Z</dcterms:created>
  <dcterms:modified xsi:type="dcterms:W3CDTF">2015-12-30T03:33:00Z</dcterms:modified>
</cp:coreProperties>
</file>